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6850" w:type="dxa"/>
        <w:gridCol w:w="483150" w:type="dxa"/>
      </w:tblGrid>
      <w:tblPr>
        <w:tblW w:w="5100" w:type="pct"/>
        <w:tblLayout w:type="autofit"/>
        <w:bidiVisual w:val="0"/>
      </w:tblPr>
      <w:tr>
        <w:trPr>
          <w:tblHeader w:val="1"/>
        </w:trPr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6850" w:type="pct"/>
            <w:vAlign w:val="center"/>
          </w:tcPr>
          <w:p>
            <w:pPr>
              <w:jc w:val="center"/>
            </w:pPr>
            <w:r>
              <w:rPr/>
              <w:t xml:space="preserve">Pla Anual de Contractació 2025</w:t>
            </w:r>
          </w:p>
        </w:tc>
        <w:tc>
          <w:tcPr>
            <w:tcW w:w="4831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2026-06-29T22:36:13+00:00</dcterms:created>
  <dcterms:modified xsi:type="dcterms:W3CDTF">2026-06-29T22:36:13+00:00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